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29"/>
        <w:gridCol w:w="5187"/>
      </w:tblGrid>
      <w:tr w:rsidR="003A292F" w:rsidTr="00513919">
        <w:trPr>
          <w:trHeight w:val="6104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Pr="00513919" w:rsidRDefault="003A292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3A292F" w:rsidRPr="00513919" w:rsidRDefault="003A292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>«СОГЛАСОВАНО»</w:t>
            </w:r>
          </w:p>
          <w:p w:rsidR="003A292F" w:rsidRPr="00513919" w:rsidRDefault="003A292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3A292F" w:rsidRPr="00513919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>Председатель Комитета по физической культуре и спорту Администрации городского округа Люберцы</w:t>
            </w:r>
          </w:p>
          <w:p w:rsidR="003A292F" w:rsidRPr="00513919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 xml:space="preserve">_____________Сурков В.В. </w:t>
            </w:r>
          </w:p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</w:pPr>
            <w:r w:rsidRPr="00513919">
              <w:rPr>
                <w:sz w:val="28"/>
                <w:szCs w:val="28"/>
              </w:rPr>
              <w:t xml:space="preserve">«___» 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13919">
                <w:rPr>
                  <w:sz w:val="28"/>
                  <w:szCs w:val="28"/>
                </w:rPr>
                <w:t>2023 г</w:t>
              </w:r>
            </w:smartTag>
            <w:r w:rsidRPr="00513919">
              <w:rPr>
                <w:sz w:val="28"/>
                <w:szCs w:val="28"/>
              </w:rPr>
              <w:t>.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Pr="00513919" w:rsidRDefault="003A292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3A292F" w:rsidRPr="00513919" w:rsidRDefault="003A292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>«УТВЕРЖДАЮ»</w:t>
            </w:r>
          </w:p>
          <w:p w:rsidR="003A292F" w:rsidRPr="00513919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3A292F" w:rsidRPr="00513919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65"/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 xml:space="preserve">Президент  </w:t>
            </w:r>
          </w:p>
          <w:p w:rsidR="003A292F" w:rsidRPr="00513919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65"/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 xml:space="preserve">РОО «Федерация самбо </w:t>
            </w:r>
          </w:p>
          <w:p w:rsidR="003A292F" w:rsidRPr="00513919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65"/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>Московской области»</w:t>
            </w:r>
          </w:p>
          <w:p w:rsidR="003A292F" w:rsidRPr="00513919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>________________Фомкин С.В.</w:t>
            </w:r>
          </w:p>
          <w:p w:rsidR="003A292F" w:rsidRPr="00513919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 xml:space="preserve"> «___» _______________2023 г. </w:t>
            </w:r>
          </w:p>
          <w:p w:rsidR="003A292F" w:rsidRPr="00513919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3A292F" w:rsidRPr="00513919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:rsidR="003A292F" w:rsidRPr="00513919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УТВЕРЖДАЮ</w:t>
            </w:r>
            <w:r w:rsidRPr="00513919">
              <w:rPr>
                <w:sz w:val="28"/>
                <w:szCs w:val="28"/>
              </w:rPr>
              <w:t>»</w:t>
            </w:r>
          </w:p>
          <w:p w:rsidR="003A292F" w:rsidRPr="00513919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</w:p>
          <w:p w:rsidR="003A292F" w:rsidRPr="00513919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>Председатель МСОО</w:t>
            </w:r>
          </w:p>
          <w:p w:rsidR="003A292F" w:rsidRPr="00513919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 xml:space="preserve">«Федерация самбо </w:t>
            </w:r>
          </w:p>
          <w:p w:rsidR="003A292F" w:rsidRPr="00513919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>городского округа Люберцы»</w:t>
            </w:r>
          </w:p>
          <w:p w:rsidR="003A292F" w:rsidRPr="00513919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</w:p>
          <w:p w:rsidR="003A292F" w:rsidRPr="00513919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  <w:rPr>
                <w:sz w:val="28"/>
                <w:szCs w:val="28"/>
              </w:rPr>
            </w:pPr>
            <w:r w:rsidRPr="00513919">
              <w:rPr>
                <w:sz w:val="28"/>
                <w:szCs w:val="28"/>
              </w:rPr>
              <w:t>______________Худяков В.О.</w:t>
            </w:r>
          </w:p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"/>
            </w:pPr>
            <w:r w:rsidRPr="00513919">
              <w:rPr>
                <w:sz w:val="28"/>
                <w:szCs w:val="28"/>
              </w:rPr>
              <w:t xml:space="preserve">«___» 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13919">
                <w:rPr>
                  <w:sz w:val="28"/>
                  <w:szCs w:val="28"/>
                </w:rPr>
                <w:t>2023 г</w:t>
              </w:r>
            </w:smartTag>
            <w:r w:rsidRPr="00513919">
              <w:rPr>
                <w:sz w:val="28"/>
                <w:szCs w:val="28"/>
              </w:rPr>
              <w:t>.</w:t>
            </w:r>
          </w:p>
        </w:tc>
      </w:tr>
    </w:tbl>
    <w:p w:rsidR="003A292F" w:rsidRDefault="003A292F">
      <w:pPr>
        <w:pStyle w:val="Plain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" w:hanging="11"/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6"/>
          <w:szCs w:val="26"/>
        </w:rPr>
      </w:pPr>
    </w:p>
    <w:p w:rsidR="003A292F" w:rsidRDefault="003A292F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>
        <w:rPr>
          <w:sz w:val="26"/>
          <w:szCs w:val="26"/>
        </w:rPr>
        <w:t>(НОМЕР-КОД ВИДА СПОРТА- 0790001411Я)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6"/>
          <w:szCs w:val="26"/>
        </w:rP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>
        <w:t>Открытое Первенство Центрального Федерального округа по самбо среди юношей и девушек 11-12 лет.</w:t>
      </w: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6"/>
          <w:szCs w:val="26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4"/>
          <w:szCs w:val="24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4"/>
          <w:szCs w:val="24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sz w:val="24"/>
          <w:szCs w:val="24"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3A292F" w:rsidRDefault="003A292F">
      <w:pPr>
        <w:pStyle w:val="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24"/>
          <w:szCs w:val="24"/>
        </w:rP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Открытое Первенство Центрального Федерального округа по самбо (далее – Соревнования) проводятся в соответствии с Календарным планом физкультурных и спортивных мероприятий Московской области на 2023 год.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Соревнования проводятся в соответствии с правилами вида спорта «самбо», утвержденными изменениями от 20 марта 2020, согласно Исполкома Международной федерации самбо (ФИАС). 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29.06.2020 г. № 24-90-П «Об объявлении государственной аккредитации»).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Цели и задачи Соревнования: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популяризация и развитие самбо в Московской области и сопредельных регионах;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пропаганда здорового образа жизни, формирование позитивных жизненных установок у подрастающего поколения;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выполнение нормативов Единой Всероссийской спортивной классификации;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определение сильнейших спортсменов для дальнейшего спортивного совершенствования в сборных командах регионов;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отбор сильнейших спортсменов и спортивных сборных команд для участия </w:t>
      </w:r>
      <w:r>
        <w:br/>
        <w:t>в официальных всероссийских физкультурных и спортивных мероприятиях от Московской области.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firstLine="567"/>
        <w:rPr>
          <w:b/>
          <w:bCs/>
          <w:sz w:val="24"/>
          <w:szCs w:val="24"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ОРГАНИЗАТОРЫ МЕРОПРИЯТИЯ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2.1. Общее руководство организацией Соревнований осуществляет </w:t>
      </w:r>
    </w:p>
    <w:p w:rsidR="003A292F" w:rsidRDefault="003A292F" w:rsidP="00B508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"/>
      </w:pPr>
      <w:r>
        <w:t xml:space="preserve">- Региональная общественная организация «Федерация самбо Московской области» (далее – </w:t>
      </w:r>
      <w:r w:rsidRPr="00B50839">
        <w:t>Федерация) совместно с МССО  «Федерация самбо городского округа Люберцы»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2.2.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2.3. Прием заявок и регистрацию участников осуществляет комиссия по допуску, утвержденная Федерацией.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9"/>
        </w:tabs>
        <w:jc w:val="both"/>
        <w:rPr>
          <w:sz w:val="24"/>
          <w:szCs w:val="24"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9"/>
        </w:tabs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МЕСТО И СРОКИ ПРОВЕДЕНИЯ СОРЕВНОВАНИЯ.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9"/>
        </w:tabs>
        <w:ind w:left="567"/>
        <w:jc w:val="center"/>
        <w:rPr>
          <w:b/>
          <w:bCs/>
          <w:sz w:val="24"/>
          <w:szCs w:val="24"/>
        </w:rP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3.1 Соревнования проводятся по адресу: </w:t>
      </w:r>
      <w:r>
        <w:rPr>
          <w:u w:color="333333"/>
          <w:shd w:val="clear" w:color="auto" w:fill="FFFFFF"/>
        </w:rPr>
        <w:t>Московская область, г.о. Люберцы, улица Смирновская 4, 26-27</w:t>
      </w:r>
      <w:r>
        <w:t xml:space="preserve"> мая 2023 года.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9"/>
        </w:tabs>
        <w:ind w:left="567"/>
        <w:jc w:val="center"/>
        <w:rPr>
          <w:b/>
          <w:bCs/>
          <w:sz w:val="24"/>
          <w:szCs w:val="24"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9"/>
        </w:tabs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 ТРЕБОВАНИЯ К УЧАСТНИКАМ И УСЛОВИЯ ИХ ДОПУСКА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4.1 В соревнованиях принимают участие спортсмены регионов РФ, имеющие гражданство РФ, документ, удостоверяющий личность и прописку по региону, оплатившие годовой взнос за 2021 год в Всероссийскую Федерацию самбо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4.2 К участию в Соревнованиях допускаются спортсмены возрастных категорий: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049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90"/>
      </w:tblGrid>
      <w:tr w:rsidR="003A292F" w:rsidTr="00513919">
        <w:trPr>
          <w:trHeight w:val="6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Юноши 11-12 лет (2011-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.р.)</w:t>
            </w:r>
          </w:p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Девушки 11-12 лет (2011-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.р.)</w:t>
            </w:r>
          </w:p>
        </w:tc>
      </w:tr>
    </w:tbl>
    <w:p w:rsidR="003A292F" w:rsidRDefault="003A2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hanging="216"/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4.3.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4.4. При выявлении нарушения пункта 4.3.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4.5.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4.6 По дополнительному согласованию с Всероссийской Федерацией самбо, в целях развития самбо, осуществляется допуск иностранных команд.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ПРОГРАММА МЕРОПРИЯТИЯ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A292F" w:rsidRDefault="003A292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Открытое Первенство Центрального Федерального округа по самбо среди юношей и девушек 11-12 лет.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142"/>
      </w:pPr>
      <w:r>
        <w:t xml:space="preserve">Соревнования проводятся 26-27 мая 2023 года </w:t>
      </w:r>
      <w:r>
        <w:br/>
        <w:t xml:space="preserve"> </w:t>
      </w:r>
      <w:r>
        <w:tab/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К участию в соревнованиях допускаются спортсмены возрастной группы 11-12 лет (2011-2012 годов рождения). </w:t>
      </w:r>
      <w:r>
        <w:rPr>
          <w:b/>
          <w:bCs/>
        </w:rPr>
        <w:t>Внимание! 2013 год рождения не допускается к участию.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Состав команды: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спортсмены                          - 20 юношей, 20 девушек;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представитель                      - 1 человек;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тренер                                   - не ограничено;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судья                                     - 1 человек.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Регион, проводящий соревнования, имеет право на допуск двух команд.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Муниципальное образование, на территории которого организованы соревнования, имеет право на допуск двух участников в каждой весовой категории.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Программа соревнований.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9"/>
        <w:gridCol w:w="2410"/>
        <w:gridCol w:w="6237"/>
      </w:tblGrid>
      <w:tr w:rsidR="003A292F" w:rsidTr="00513919">
        <w:trPr>
          <w:trHeight w:val="64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Наименование мероприятия</w:t>
            </w:r>
          </w:p>
        </w:tc>
      </w:tr>
      <w:tr w:rsidR="003A292F" w:rsidTr="00513919">
        <w:trPr>
          <w:trHeight w:val="32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26 мая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15.00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Комиссия по допуску участников</w:t>
            </w:r>
          </w:p>
        </w:tc>
      </w:tr>
      <w:tr w:rsidR="003A292F" w:rsidTr="00513919">
        <w:trPr>
          <w:trHeight w:val="32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17.00 – 18.00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Взвешивание участников всех весовых категорий</w:t>
            </w:r>
          </w:p>
        </w:tc>
      </w:tr>
      <w:tr w:rsidR="003A292F" w:rsidTr="00513919">
        <w:trPr>
          <w:trHeight w:val="32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27 мая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Комиссия по допуску участников</w:t>
            </w:r>
          </w:p>
        </w:tc>
      </w:tr>
      <w:tr w:rsidR="003A292F" w:rsidTr="00513919">
        <w:trPr>
          <w:trHeight w:val="32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09.00 –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Взвешивание</w:t>
            </w:r>
          </w:p>
        </w:tc>
      </w:tr>
      <w:tr w:rsidR="003A292F" w:rsidTr="00513919">
        <w:trPr>
          <w:trHeight w:val="32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10.00 – 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Жеребьевка, совещание представителей и судей</w:t>
            </w:r>
          </w:p>
        </w:tc>
      </w:tr>
      <w:tr w:rsidR="003A292F" w:rsidTr="00513919">
        <w:trPr>
          <w:trHeight w:val="64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Предварительные встречи во всех весовых категориях (на 5 коврах</w:t>
            </w:r>
          </w:p>
        </w:tc>
      </w:tr>
      <w:tr w:rsidR="003A292F" w:rsidTr="00513919">
        <w:trPr>
          <w:trHeight w:val="32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491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Полуфинальные и финальные встречи</w:t>
            </w:r>
          </w:p>
        </w:tc>
      </w:tr>
      <w:tr w:rsidR="003A292F" w:rsidTr="00513919">
        <w:trPr>
          <w:trHeight w:val="32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17.00 – 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491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Награждение победителей и призеров</w:t>
            </w:r>
          </w:p>
        </w:tc>
      </w:tr>
      <w:tr w:rsidR="003A292F" w:rsidTr="00513919">
        <w:trPr>
          <w:trHeight w:val="64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491" w:type="dxa"/>
              <w:bottom w:w="80" w:type="dxa"/>
              <w:right w:w="80" w:type="dxa"/>
            </w:tcMar>
          </w:tcPr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11" w:hanging="269"/>
            </w:pPr>
            <w:r>
              <w:t xml:space="preserve">Подготовка отчета гл. секретарем </w:t>
            </w:r>
          </w:p>
          <w:p w:rsidR="003A292F" w:rsidRDefault="003A292F" w:rsidP="00513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11" w:hanging="269"/>
            </w:pPr>
            <w:r>
              <w:t>соревнований, отъезд команд</w:t>
            </w:r>
          </w:p>
        </w:tc>
      </w:tr>
    </w:tbl>
    <w:p w:rsidR="003A292F" w:rsidRDefault="003A2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Соревнование проходит в спортивных дисциплинах: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66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58"/>
        <w:gridCol w:w="4032"/>
      </w:tblGrid>
      <w:tr w:rsidR="003A292F" w:rsidTr="00513919">
        <w:trPr>
          <w:trHeight w:val="649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Возрастная группа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Наименование</w:t>
            </w:r>
          </w:p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спортивной дисциплины</w:t>
            </w:r>
          </w:p>
        </w:tc>
      </w:tr>
      <w:tr w:rsidR="003A292F" w:rsidTr="00513919">
        <w:trPr>
          <w:trHeight w:val="329"/>
        </w:trPr>
        <w:tc>
          <w:tcPr>
            <w:tcW w:w="2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юноши 11-12 лет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31 кг"/>
              </w:smartTagPr>
              <w:r>
                <w:t>31 кг</w:t>
              </w:r>
            </w:smartTag>
          </w:p>
        </w:tc>
      </w:tr>
      <w:tr w:rsidR="003A292F" w:rsidTr="00513919">
        <w:trPr>
          <w:trHeight w:val="32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34 кг"/>
              </w:smartTagPr>
              <w:r>
                <w:t>34 кг</w:t>
              </w:r>
            </w:smartTag>
          </w:p>
        </w:tc>
      </w:tr>
      <w:tr w:rsidR="003A292F" w:rsidTr="00513919">
        <w:trPr>
          <w:trHeight w:val="32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38 кг"/>
              </w:smartTagPr>
              <w:r>
                <w:t>38 кг</w:t>
              </w:r>
            </w:smartTag>
          </w:p>
        </w:tc>
      </w:tr>
      <w:tr w:rsidR="003A292F" w:rsidTr="00513919">
        <w:trPr>
          <w:trHeight w:val="32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t>42 кг</w:t>
              </w:r>
            </w:smartTag>
          </w:p>
        </w:tc>
      </w:tr>
      <w:tr w:rsidR="003A292F" w:rsidTr="00513919">
        <w:trPr>
          <w:trHeight w:val="32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6 кг"/>
              </w:smartTagPr>
              <w:r>
                <w:t>46 кг</w:t>
              </w:r>
            </w:smartTag>
          </w:p>
        </w:tc>
      </w:tr>
      <w:tr w:rsidR="003A292F" w:rsidTr="00513919">
        <w:trPr>
          <w:trHeight w:val="32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t>50 кг</w:t>
              </w:r>
            </w:smartTag>
          </w:p>
        </w:tc>
      </w:tr>
      <w:tr w:rsidR="003A292F" w:rsidTr="00513919">
        <w:trPr>
          <w:trHeight w:val="32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t>55 кг</w:t>
              </w:r>
            </w:smartTag>
          </w:p>
        </w:tc>
      </w:tr>
      <w:tr w:rsidR="003A292F" w:rsidTr="00513919">
        <w:trPr>
          <w:trHeight w:val="32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t>60 кг</w:t>
              </w:r>
            </w:smartTag>
          </w:p>
        </w:tc>
      </w:tr>
      <w:tr w:rsidR="003A292F" w:rsidTr="00513919">
        <w:trPr>
          <w:trHeight w:val="32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t>65 кг</w:t>
              </w:r>
            </w:smartTag>
          </w:p>
        </w:tc>
      </w:tr>
      <w:tr w:rsidR="003A292F" w:rsidTr="00513919">
        <w:trPr>
          <w:trHeight w:val="329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Весовая категория +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t>65 кг</w:t>
              </w:r>
            </w:smartTag>
          </w:p>
        </w:tc>
      </w:tr>
    </w:tbl>
    <w:p w:rsidR="003A292F" w:rsidRDefault="003A2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b/>
          <w:bCs/>
          <w:sz w:val="24"/>
          <w:szCs w:val="24"/>
        </w:rPr>
      </w:pPr>
    </w:p>
    <w:tbl>
      <w:tblPr>
        <w:tblW w:w="66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58"/>
        <w:gridCol w:w="4032"/>
      </w:tblGrid>
      <w:tr w:rsidR="003A292F" w:rsidTr="00513919">
        <w:trPr>
          <w:trHeight w:val="649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Возрастная группа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Наименование</w:t>
            </w:r>
          </w:p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спортивной дисциплины</w:t>
            </w:r>
          </w:p>
        </w:tc>
      </w:tr>
      <w:tr w:rsidR="003A292F" w:rsidTr="00513919">
        <w:trPr>
          <w:trHeight w:val="329"/>
          <w:jc w:val="center"/>
        </w:trPr>
        <w:tc>
          <w:tcPr>
            <w:tcW w:w="2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девушки 11-12 лет</w:t>
            </w: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6 кг"/>
              </w:smartTagPr>
              <w:r>
                <w:t>26 кг</w:t>
              </w:r>
            </w:smartTag>
          </w:p>
        </w:tc>
      </w:tr>
      <w:tr w:rsidR="003A292F" w:rsidTr="00513919">
        <w:trPr>
          <w:trHeight w:val="329"/>
          <w:jc w:val="center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9 кг"/>
              </w:smartTagPr>
              <w:r>
                <w:t>29 кг</w:t>
              </w:r>
            </w:smartTag>
          </w:p>
        </w:tc>
      </w:tr>
      <w:tr w:rsidR="003A292F" w:rsidTr="00513919">
        <w:trPr>
          <w:trHeight w:val="329"/>
          <w:jc w:val="center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34 кг"/>
              </w:smartTagPr>
              <w:r>
                <w:t>34 кг</w:t>
              </w:r>
            </w:smartTag>
          </w:p>
        </w:tc>
      </w:tr>
      <w:tr w:rsidR="003A292F" w:rsidTr="00513919">
        <w:trPr>
          <w:trHeight w:val="329"/>
          <w:jc w:val="center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37 кг"/>
              </w:smartTagPr>
              <w:r>
                <w:t>37 кг</w:t>
              </w:r>
            </w:smartTag>
          </w:p>
        </w:tc>
      </w:tr>
      <w:tr w:rsidR="003A292F" w:rsidTr="00513919">
        <w:trPr>
          <w:trHeight w:val="329"/>
          <w:jc w:val="center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t>40 кг</w:t>
              </w:r>
            </w:smartTag>
          </w:p>
        </w:tc>
      </w:tr>
      <w:tr w:rsidR="003A292F" w:rsidTr="00513919">
        <w:trPr>
          <w:trHeight w:val="329"/>
          <w:jc w:val="center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3 кг"/>
              </w:smartTagPr>
              <w:r>
                <w:t>43 кг</w:t>
              </w:r>
            </w:smartTag>
          </w:p>
        </w:tc>
      </w:tr>
      <w:tr w:rsidR="003A292F" w:rsidTr="00513919">
        <w:trPr>
          <w:trHeight w:val="329"/>
          <w:jc w:val="center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>
                <w:t>47 кг</w:t>
              </w:r>
            </w:smartTag>
          </w:p>
        </w:tc>
      </w:tr>
      <w:tr w:rsidR="003A292F" w:rsidTr="00513919">
        <w:trPr>
          <w:trHeight w:val="329"/>
          <w:jc w:val="center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1 кг"/>
              </w:smartTagPr>
              <w:r>
                <w:t>51 кг</w:t>
              </w:r>
            </w:smartTag>
          </w:p>
        </w:tc>
      </w:tr>
      <w:tr w:rsidR="003A292F" w:rsidTr="00513919">
        <w:trPr>
          <w:trHeight w:val="329"/>
          <w:jc w:val="center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t>55 кг</w:t>
              </w:r>
            </w:smartTag>
          </w:p>
        </w:tc>
      </w:tr>
      <w:tr w:rsidR="003A292F" w:rsidTr="00513919">
        <w:trPr>
          <w:trHeight w:val="329"/>
          <w:jc w:val="center"/>
        </w:trPr>
        <w:tc>
          <w:tcPr>
            <w:tcW w:w="2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92F" w:rsidRDefault="003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Весовая категория +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t>55 кг</w:t>
              </w:r>
            </w:smartTag>
          </w:p>
        </w:tc>
      </w:tr>
    </w:tbl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ind w:left="108" w:hanging="108"/>
        <w:jc w:val="center"/>
        <w:rPr>
          <w:b/>
          <w:bCs/>
          <w:sz w:val="24"/>
          <w:szCs w:val="24"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b/>
          <w:bCs/>
          <w:sz w:val="24"/>
          <w:szCs w:val="24"/>
          <w:lang w:val="en-US"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b/>
          <w:bCs/>
          <w:sz w:val="24"/>
          <w:szCs w:val="24"/>
          <w:lang w:val="en-US"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b/>
          <w:bCs/>
          <w:sz w:val="24"/>
          <w:szCs w:val="24"/>
          <w:lang w:val="en-US"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ПОДАЧА ЗАЯВОК НА УЧАСТИЕ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6.1. Для участия в соревнованиях принимаются заявки от региональных федераций по виду спорта самбо. Количество участников от региона: 20 юношей, 20 девушек. Предварительные заявки высылаются в срок до 24 мая 2023 года на адрес электронной почты: </w:t>
      </w:r>
      <w:hyperlink r:id="rId7" w:history="1">
        <w:r>
          <w:rPr>
            <w:rStyle w:val="Hyperlink0"/>
            <w:rFonts w:cs="Arial Unicode MS"/>
            <w:lang w:eastAsia="ru-RU"/>
          </w:rPr>
          <w:t>sambo</w:t>
        </w:r>
        <w:r>
          <w:rPr>
            <w:rStyle w:val="a0"/>
          </w:rPr>
          <w:t>.</w:t>
        </w:r>
        <w:r>
          <w:rPr>
            <w:rStyle w:val="Hyperlink0"/>
            <w:rFonts w:cs="Arial Unicode MS"/>
            <w:lang w:eastAsia="ru-RU"/>
          </w:rPr>
          <w:t>lubertsy</w:t>
        </w:r>
        <w:r>
          <w:rPr>
            <w:rStyle w:val="a0"/>
          </w:rPr>
          <w:t>@</w:t>
        </w:r>
        <w:r>
          <w:rPr>
            <w:rStyle w:val="Hyperlink0"/>
            <w:rFonts w:cs="Arial Unicode MS"/>
            <w:lang w:eastAsia="ru-RU"/>
          </w:rPr>
          <w:t>mail</w:t>
        </w:r>
        <w:r>
          <w:rPr>
            <w:rStyle w:val="a0"/>
          </w:rPr>
          <w:t>.</w:t>
        </w:r>
        <w:r>
          <w:rPr>
            <w:rStyle w:val="Hyperlink0"/>
            <w:rFonts w:cs="Arial Unicode MS"/>
            <w:lang w:eastAsia="ru-RU"/>
          </w:rPr>
          <w:t>ru</w:t>
        </w:r>
      </w:hyperlink>
      <w:r>
        <w:t xml:space="preserve"> </w:t>
      </w:r>
      <w:r>
        <w:rPr>
          <w:b/>
          <w:bCs/>
        </w:rPr>
        <w:t>Команды, не выславшие предварительные заявки или предоставившие заявки, не заверенные в региональной Федерации, к участию в соревнованиях не допускаются.</w:t>
      </w:r>
      <w:r>
        <w:t xml:space="preserve"> Именные заявки в 2-х экземпляров установленного образца с визой врача и печатью медицинского учреждения, заверенные руководителем региональной Федерации самбо, подаются в комиссию по допуску участников в день приезда.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6.2. К заявке прилагаются следующие документы на каждого участника соревнований: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оригинал свидетельства о рождении и справку школьника с фотографией заверенной печатью образовательного учреждения;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(в случае предъявления свидетельства о рождении и справки школьника, при условии, что местом рождения спортсмена не является представляемый регион: документ, подтверждающий факт проживания ребенка на территории данного региона (свидетельство о регистрации, выписка из домовой книги, штамп прописки на обратной стороне свидетельства о рождении))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-</w:t>
      </w:r>
      <w:r>
        <w:t xml:space="preserve"> при регистрации в другом регионе, спортсмен должен представить документ </w:t>
      </w:r>
      <w:r>
        <w:br/>
        <w:t>о временной регистрации (оригинал), в котором срок проживания на территории представляемого региона составляет не менее полугода на момент проведения соревнований. Также в этом случае, при условии постоянного проживания на территории региона, граничащего с представляемым регионом, допускается предъявление документа, подтверждающего факт зачисления в спортивную организацию, зарегистрированную и функционирующую на территории представляемого региона;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- </w:t>
      </w:r>
      <w:r>
        <w:t>договор (оригинал) о страховании жизни и здоровья от несчастных случаев действительный на день проведения соревнований.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6.4. Вся ответственность за допуск участников к Соревнованиям возлагается </w:t>
      </w:r>
      <w:r>
        <w:br/>
        <w:t>на комиссию по допуску участников.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6.5. Вся информация по заявкам используется и хранится исключительно в МО РО ФВКР и не подлежит передаче третьем лицам.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r>
        <w:rPr>
          <w:b/>
          <w:bCs/>
          <w:sz w:val="24"/>
          <w:szCs w:val="24"/>
        </w:rPr>
        <w:t>. УСЛОВИЯ ПОДВЕДЕНИЯ ИТОГОВ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7.1 Соревнования проводятся в соответствии с правилами соревнований по самбо. 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7.2 В каждой возрастной категории разыгрывается 1, 2 и два 3 места.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7.3 Разыгрывается командное первенство среди юношей и девушек (условия подсчета очков – 1 место 7 очков, 2 место – 5 очков, 3 место 3 очка) 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t>7.4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bCs/>
        </w:rPr>
        <w:t>.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b/>
          <w:bCs/>
          <w:sz w:val="24"/>
          <w:szCs w:val="24"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>. НАГРАЖДЕНИЕ ПОБЕДИТЕЛЕЙ И ПРИЗЕРОВ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8.1 Победители и призеры награждаются медалями и грамотами проводящей организации.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284"/>
        </w:tabs>
        <w:rPr>
          <w:b/>
          <w:bCs/>
          <w:sz w:val="24"/>
          <w:szCs w:val="24"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IX</w:t>
      </w:r>
      <w:r>
        <w:rPr>
          <w:b/>
          <w:bCs/>
          <w:sz w:val="24"/>
          <w:szCs w:val="24"/>
        </w:rPr>
        <w:t>. ОБЕСПЕЧЕНИЕ БЕЗОПАСНОСТИ УЧАСТНИКОВ И ЗРИТЕЛЕЙ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09.1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>
        <w:br/>
        <w:t xml:space="preserve">и Распоряжением Губернатора Московской области № 400-РГ от 17.10.2008 </w:t>
      </w:r>
      <w: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09.2 Соревнования проводятся только на спортивных сооружениях, принятых </w:t>
      </w:r>
      <w: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09.3 Обязательным условием проведения соревнований является исполнение приказа Министерства здравоохранения Российской Федерации  от 23 октября 2020 г. № 1144н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обороне»(ГТО)» и форм медицинских заключений о допуске к участию в физкультурных и спортивных мероприятиях».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09.4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09.5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>. ФИНАНСИРОВАНИЕ МЕРОПРИЯТИЯ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"/>
      </w:pPr>
      <w:r>
        <w:t>10.1 Финансовые расходы по проведению мероприятия несут: РОО «Федерация самбо Московской области», Комитет по физической культуре и спорту Администрации городского округа Люберцы, МСОО «Федерация самбо городского округа Люберцы» согласно Смете мероприятия.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10.2 Финансовые расходы по командированию команд (проживание, проезд, питание) несут командирующие организации.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rPr>
          <w:sz w:val="24"/>
          <w:szCs w:val="24"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XI</w:t>
      </w:r>
      <w:r>
        <w:rPr>
          <w:b/>
          <w:bCs/>
          <w:sz w:val="24"/>
          <w:szCs w:val="24"/>
        </w:rPr>
        <w:t>. ИНФОРМАЦИЯ ПО РАЗМЕЩЕНИЮ И КОНТАКТЫ ОРГАНИЗАТОРОВ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организационным вопросам: 89261261313 Худяков Виктор Олегович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размещению: 89253190721 Игнатьева Светлана Евгеньевна</w:t>
      </w: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3A292F" w:rsidRDefault="003A292F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ДАННОЕ ПОЛОЖЕНИЕ ЯВЛЯЕТСЯ ВЫЗОВОМ НА СОРЕВНОВАНИЯ*</w:t>
      </w:r>
    </w:p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</w:t>
      </w:r>
    </w:p>
    <w:sectPr w:rsidR="003A292F" w:rsidSect="00DC468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0" w:bottom="1134" w:left="1134" w:header="0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2F" w:rsidRDefault="003A292F">
    <w:pPr>
      <w:pStyle w:val="1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2F" w:rsidRDefault="003A292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A292F" w:rsidRDefault="003A2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2F" w:rsidRDefault="003A292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2F" w:rsidRDefault="003A292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4AFF"/>
    <w:multiLevelType w:val="hybridMultilevel"/>
    <w:tmpl w:val="B134ADF4"/>
    <w:styleLink w:val="1"/>
    <w:lvl w:ilvl="0" w:tplc="DCFC55A0">
      <w:start w:val="1"/>
      <w:numFmt w:val="upperRoman"/>
      <w:lvlText w:val="%1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084FB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7C237F4">
      <w:start w:val="1"/>
      <w:numFmt w:val="lowerRoman"/>
      <w:lvlText w:val="%3."/>
      <w:lvlJc w:val="left"/>
      <w:pPr>
        <w:ind w:left="2160" w:hanging="31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D661DC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75AD10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6A37B0">
      <w:start w:val="1"/>
      <w:numFmt w:val="lowerRoman"/>
      <w:lvlText w:val="%6."/>
      <w:lvlJc w:val="left"/>
      <w:pPr>
        <w:ind w:left="4320" w:hanging="31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9B0489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6ACB89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EF00ABA">
      <w:start w:val="1"/>
      <w:numFmt w:val="lowerRoman"/>
      <w:lvlText w:val="%9."/>
      <w:lvlJc w:val="left"/>
      <w:pPr>
        <w:ind w:left="6480" w:hanging="31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77252511"/>
    <w:multiLevelType w:val="hybridMultilevel"/>
    <w:tmpl w:val="B134ADF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748"/>
    <w:rsid w:val="000F26E8"/>
    <w:rsid w:val="003A292F"/>
    <w:rsid w:val="00513919"/>
    <w:rsid w:val="0063730B"/>
    <w:rsid w:val="006A6748"/>
    <w:rsid w:val="008D5414"/>
    <w:rsid w:val="00944D66"/>
    <w:rsid w:val="009B4B19"/>
    <w:rsid w:val="00B50839"/>
    <w:rsid w:val="00DC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468A"/>
    <w:rPr>
      <w:rFonts w:cs="Times New Roman"/>
      <w:u w:val="single"/>
    </w:rPr>
  </w:style>
  <w:style w:type="table" w:customStyle="1" w:styleId="TableNormal1">
    <w:name w:val="Table Normal1"/>
    <w:uiPriority w:val="99"/>
    <w:rsid w:val="00DC46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uiPriority w:val="99"/>
    <w:rsid w:val="00DC46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Нижний колонтитул1"/>
    <w:uiPriority w:val="99"/>
    <w:rsid w:val="00DC46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PlainText">
    <w:name w:val="Plain Text"/>
    <w:basedOn w:val="Normal"/>
    <w:link w:val="PlainTextChar"/>
    <w:uiPriority w:val="99"/>
    <w:rsid w:val="00DC468A"/>
    <w:rPr>
      <w:rFonts w:ascii="Helvetica Neue" w:hAnsi="Helvetica Neue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4E9F"/>
    <w:rPr>
      <w:rFonts w:ascii="Courier New" w:hAnsi="Courier New" w:cs="Courier New"/>
      <w:color w:val="000000"/>
      <w:sz w:val="20"/>
      <w:szCs w:val="20"/>
      <w:u w:color="000000"/>
    </w:rPr>
  </w:style>
  <w:style w:type="paragraph" w:styleId="NoSpacing">
    <w:name w:val="No Spacing"/>
    <w:uiPriority w:val="99"/>
    <w:qFormat/>
    <w:rsid w:val="00DC46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11">
    <w:name w:val="Заголовок 11"/>
    <w:uiPriority w:val="99"/>
    <w:rsid w:val="00DC468A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0"/>
    </w:pPr>
    <w:rPr>
      <w:rFonts w:cs="Arial Unicode MS"/>
      <w:color w:val="000000"/>
      <w:sz w:val="52"/>
      <w:szCs w:val="52"/>
      <w:u w:color="000000"/>
    </w:rPr>
  </w:style>
  <w:style w:type="paragraph" w:styleId="BodyTextIndent">
    <w:name w:val="Body Text Indent"/>
    <w:basedOn w:val="Normal"/>
    <w:link w:val="BodyTextIndentChar"/>
    <w:uiPriority w:val="99"/>
    <w:rsid w:val="00DC468A"/>
    <w:pPr>
      <w:jc w:val="center"/>
    </w:pPr>
    <w:rPr>
      <w:sz w:val="52"/>
      <w:szCs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4E9F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uiPriority w:val="99"/>
    <w:rsid w:val="00DC468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0"/>
      <w:szCs w:val="20"/>
      <w:u w:color="000000"/>
    </w:rPr>
  </w:style>
  <w:style w:type="character" w:customStyle="1" w:styleId="a0">
    <w:name w:val="Ссылка"/>
    <w:uiPriority w:val="99"/>
    <w:rsid w:val="00DC468A"/>
    <w:rPr>
      <w:color w:val="0000FF"/>
      <w:u w:val="single" w:color="0000FF"/>
    </w:rPr>
  </w:style>
  <w:style w:type="character" w:customStyle="1" w:styleId="Hyperlink0">
    <w:name w:val="Hyperlink.0"/>
    <w:basedOn w:val="a0"/>
    <w:uiPriority w:val="99"/>
    <w:rsid w:val="00DC468A"/>
    <w:rPr>
      <w:rFonts w:cs="Times New Roman"/>
      <w:lang w:val="en-US"/>
    </w:rPr>
  </w:style>
  <w:style w:type="numbering" w:customStyle="1" w:styleId="1">
    <w:name w:val="Импортированный стиль 1"/>
    <w:rsid w:val="00A54E9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bo.luberts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1775</Words>
  <Characters>10123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4</cp:revision>
  <cp:lastPrinted>2023-05-10T07:25:00Z</cp:lastPrinted>
  <dcterms:created xsi:type="dcterms:W3CDTF">2023-05-05T21:45:00Z</dcterms:created>
  <dcterms:modified xsi:type="dcterms:W3CDTF">2023-05-10T07:25:00Z</dcterms:modified>
</cp:coreProperties>
</file>