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D4" w:rsidRDefault="00EF17D4">
      <w:pPr>
        <w:tabs>
          <w:tab w:val="left" w:pos="619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«УТВЕРЖДАЮ»                                                                   «СОГЛАСОВАНО»</w:t>
      </w: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/__________/                          ______________________ /__________/</w:t>
      </w: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«___»_______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6"/>
            <w:szCs w:val="26"/>
          </w:rPr>
          <w:t>2023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«___»_______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6"/>
            <w:szCs w:val="26"/>
          </w:rPr>
          <w:t>2023 г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(ПРОЕКТ)</w:t>
      </w:r>
    </w:p>
    <w:p w:rsidR="00EF17D4" w:rsidRDefault="00EF17D4">
      <w:pPr>
        <w:tabs>
          <w:tab w:val="left" w:pos="6195"/>
        </w:tabs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3345"/>
        </w:tabs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EF17D4" w:rsidRDefault="00EF17D4">
      <w:pPr>
        <w:tabs>
          <w:tab w:val="left" w:pos="1701"/>
          <w:tab w:val="left" w:pos="3345"/>
        </w:tabs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спортивное соревнование по самбо на 2023 год</w:t>
      </w:r>
    </w:p>
    <w:p w:rsidR="00EF17D4" w:rsidRDefault="00EF17D4">
      <w:pPr>
        <w:tabs>
          <w:tab w:val="left" w:pos="1701"/>
        </w:tabs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номер-код вида спорта: 0790001511Я</w:t>
      </w:r>
    </w:p>
    <w:p w:rsidR="00EF17D4" w:rsidRDefault="00EF17D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spacing w:after="0" w:line="240" w:lineRule="auto"/>
        <w:ind w:left="-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Кубок Губернатора Московской области по самбо</w:t>
      </w:r>
    </w:p>
    <w:p w:rsidR="00EF17D4" w:rsidRDefault="00EF17D4">
      <w:pPr>
        <w:spacing w:after="0" w:line="240" w:lineRule="auto"/>
        <w:ind w:left="-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юношей 12-14 лет (2009-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.р.)</w:t>
      </w: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tabs>
          <w:tab w:val="left" w:pos="3150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6195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7D4" w:rsidRDefault="00EF17D4">
      <w:pPr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rPr>
          <w:rFonts w:ascii="Times New Roman" w:hAnsi="Times New Roman" w:cs="Times New Roman"/>
          <w:sz w:val="26"/>
          <w:szCs w:val="26"/>
        </w:rPr>
      </w:pPr>
    </w:p>
    <w:p w:rsidR="00EF17D4" w:rsidRDefault="00EF17D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EF17D4" w:rsidRDefault="00EF17D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EF17D4" w:rsidRDefault="00EF17D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F17D4" w:rsidRDefault="00EF17D4" w:rsidP="00B8798C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-284" w:hanging="37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F17D4" w:rsidRDefault="00EF17D4">
      <w:pPr>
        <w:tabs>
          <w:tab w:val="left" w:pos="2977"/>
        </w:tabs>
        <w:spacing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7D4" w:rsidRDefault="00EF17D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Московской области (далее - </w:t>
      </w:r>
      <w:r>
        <w:rPr>
          <w:rFonts w:ascii="Times New Roman" w:hAnsi="Times New Roman" w:cs="Times New Roman"/>
          <w:sz w:val="28"/>
          <w:szCs w:val="28"/>
        </w:rPr>
        <w:t>Кубок Губернатора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данным Положением, на основании:</w:t>
      </w:r>
    </w:p>
    <w:p w:rsidR="00EF17D4" w:rsidRDefault="00EF17D4">
      <w:pPr>
        <w:widowControl w:val="0"/>
        <w:numPr>
          <w:ilvl w:val="0"/>
          <w:numId w:val="1"/>
        </w:numPr>
        <w:tabs>
          <w:tab w:val="left" w:pos="709"/>
          <w:tab w:val="left" w:pos="976"/>
        </w:tabs>
        <w:spacing w:after="0" w:line="242" w:lineRule="auto"/>
        <w:ind w:hanging="13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вида спорта «самбо», утвержденных приказом Министерства спорта Российской Федерации от 04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 № 892 с изменениями, внесенными приказом Министерства спорта Российской Федерации от 05.02.2021 № 52</w:t>
      </w:r>
    </w:p>
    <w:p w:rsidR="00EF17D4" w:rsidRDefault="00EF17D4">
      <w:pPr>
        <w:widowControl w:val="0"/>
        <w:numPr>
          <w:ilvl w:val="0"/>
          <w:numId w:val="1"/>
        </w:numPr>
        <w:tabs>
          <w:tab w:val="left" w:pos="709"/>
          <w:tab w:val="left" w:pos="832"/>
        </w:tabs>
        <w:spacing w:after="0" w:line="242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ЕКП Министерства спорта Московской области.</w:t>
      </w:r>
    </w:p>
    <w:p w:rsidR="00EF17D4" w:rsidRDefault="00EF17D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Данное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проведения соревнований среди спортсменов учреждений спортивной подготовки, участников спортивных секций, ведомств и организаций, расположенных на территории Московской области. </w:t>
      </w:r>
    </w:p>
    <w:p w:rsidR="00EF17D4" w:rsidRDefault="00EF17D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Кубок Губернатора является официальным физкультурным мероприятием (далее - соревнования).</w:t>
      </w:r>
    </w:p>
    <w:p w:rsidR="00EF17D4" w:rsidRDefault="00EF17D4">
      <w:pPr>
        <w:spacing w:after="0" w:line="240" w:lineRule="auto"/>
        <w:ind w:left="-425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Кубок Губернатора проводится в целях:</w:t>
      </w:r>
    </w:p>
    <w:p w:rsidR="00EF17D4" w:rsidRDefault="00EF1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пропаганды физической культуры и спорта;</w:t>
      </w:r>
    </w:p>
    <w:p w:rsidR="00EF17D4" w:rsidRDefault="00EF1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обмена опытом работы в области физической культуры и спорта;</w:t>
      </w:r>
    </w:p>
    <w:p w:rsidR="00EF17D4" w:rsidRDefault="00EF1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выявления сильнейших спортсменов и команд.</w:t>
      </w:r>
    </w:p>
    <w:p w:rsidR="00EF17D4" w:rsidRDefault="00EF1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популяризации и развития самбо на территории Московской области;</w:t>
      </w:r>
    </w:p>
    <w:p w:rsidR="00EF17D4" w:rsidRDefault="00EF17D4">
      <w:pPr>
        <w:tabs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спортивного мастерства занимающихся самбо и приобретение соревновательного опыта;</w:t>
      </w:r>
    </w:p>
    <w:p w:rsidR="00EF17D4" w:rsidRDefault="00EF17D4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спортивных разрядов согласно ЕВСК.</w:t>
      </w:r>
    </w:p>
    <w:p w:rsidR="00EF17D4" w:rsidRDefault="00EF17D4">
      <w:pPr>
        <w:numPr>
          <w:ilvl w:val="0"/>
          <w:numId w:val="3"/>
        </w:numPr>
        <w:tabs>
          <w:tab w:val="left" w:pos="142"/>
          <w:tab w:val="left" w:pos="2268"/>
        </w:tabs>
        <w:ind w:lef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И МЕСТО ПРОВЕДЕНИЯ СОРЕВНОВАНИЙ</w:t>
      </w:r>
    </w:p>
    <w:p w:rsidR="00EF17D4" w:rsidRDefault="00EF17D4">
      <w:pPr>
        <w:tabs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Кубок Губернатора проводится с апреля по август 2023 года на спортивных объектах, расположенных на территории Московской области.</w:t>
      </w:r>
    </w:p>
    <w:p w:rsidR="00EF17D4" w:rsidRDefault="00EF17D4">
      <w:pPr>
        <w:tabs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Этапы Кубка Губернатора:</w:t>
      </w:r>
    </w:p>
    <w:p w:rsidR="00EF17D4" w:rsidRDefault="00EF17D4">
      <w:p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муниципальный (апрель-май 2023 года);</w:t>
      </w:r>
    </w:p>
    <w:p w:rsidR="00EF17D4" w:rsidRDefault="00EF17D4">
      <w:p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финальный (август 2023 года).</w:t>
      </w:r>
    </w:p>
    <w:p w:rsidR="00EF17D4" w:rsidRDefault="00EF17D4">
      <w:pPr>
        <w:tabs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Сроки и место проведения муниципальных и финальных соревнований определяет Региональная общественная организация «Федерация самбо Московской области» (далее - «ФСМО») совместно с Администрацией муниципальных образований.</w:t>
      </w:r>
    </w:p>
    <w:p w:rsidR="00EF17D4" w:rsidRDefault="00EF17D4">
      <w:pPr>
        <w:tabs>
          <w:tab w:val="left" w:pos="426"/>
        </w:tabs>
        <w:ind w:left="-284"/>
        <w:jc w:val="both"/>
        <w:rPr>
          <w:rFonts w:ascii="Times New Roman" w:hAnsi="Times New Roman" w:cs="Times New Roman"/>
          <w:sz w:val="2"/>
          <w:szCs w:val="2"/>
        </w:rPr>
      </w:pPr>
    </w:p>
    <w:p w:rsidR="00EF17D4" w:rsidRDefault="00EF17D4">
      <w:pPr>
        <w:numPr>
          <w:ilvl w:val="0"/>
          <w:numId w:val="3"/>
        </w:numPr>
        <w:tabs>
          <w:tab w:val="left" w:pos="142"/>
        </w:tabs>
        <w:ind w:left="709" w:hanging="10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ПРАВА И ОБЯЗАННОСТИ ОРГАНИЗАТОРОВ СОРЕВНОВАНИЙ</w:t>
      </w:r>
    </w:p>
    <w:p w:rsidR="00EF17D4" w:rsidRDefault="00EF17D4">
      <w:pPr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Общее руководство осуществляет Министерство физической культуры и спорта Московской области (далее - Министерство), Федерация самбо Московской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8"/>
        </w:rPr>
        <w:t>ФСМО) и ГБУ МО «СШОР по единоборствам».</w:t>
      </w:r>
    </w:p>
    <w:p w:rsidR="00EF17D4" w:rsidRDefault="00EF17D4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3.2.Проведение муниципального этапа возлагается на администрации муниципальных образований Московской области, совместно с местными спортивными федерациями (при наличии) по согласованию с «ФСМО».</w:t>
      </w:r>
    </w:p>
    <w:p w:rsidR="00EF17D4" w:rsidRDefault="00EF17D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Судейская коллегия муниципальных соревнований согласовывается с председателем коллегии судей Московской области. После окончания муниципальных соревнований, протоколы и список призеров подаются в «ФСМО» в течение 3х дней после окончания спортивного мероприятия.</w:t>
      </w:r>
    </w:p>
    <w:p w:rsidR="00EF17D4" w:rsidRDefault="00EF17D4">
      <w:pPr>
        <w:tabs>
          <w:tab w:val="left" w:pos="142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3.3.Организация и проведение финального этапа возлагается на ФСМО совместно с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образования, на территории которого проводится мероприятие.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Судейская коллегия утверждается председателем коллегии судей Московской области.</w:t>
      </w:r>
    </w:p>
    <w:p w:rsidR="00EF17D4" w:rsidRDefault="00EF17D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 Количественный состав судейских бригад определяется действующими правилами соревнований и в зависимости от количества участников.</w:t>
      </w:r>
    </w:p>
    <w:p w:rsidR="00EF17D4" w:rsidRDefault="00EF17D4">
      <w:pPr>
        <w:tabs>
          <w:tab w:val="left" w:pos="142"/>
        </w:tabs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F17D4" w:rsidRDefault="00EF17D4">
      <w:pPr>
        <w:tabs>
          <w:tab w:val="left" w:pos="142"/>
        </w:tabs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F17D4" w:rsidRDefault="00EF17D4">
      <w:pPr>
        <w:numPr>
          <w:ilvl w:val="0"/>
          <w:numId w:val="3"/>
        </w:numPr>
        <w:tabs>
          <w:tab w:val="left" w:pos="142"/>
        </w:tabs>
        <w:ind w:left="-284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ТРЕБОВАНИЯ К УЧАСТНИКАМ И </w:t>
      </w:r>
      <w:r>
        <w:rPr>
          <w:rFonts w:ascii="Times New Roman" w:hAnsi="Times New Roman" w:cs="Times New Roman"/>
          <w:b/>
          <w:sz w:val="26"/>
          <w:szCs w:val="26"/>
        </w:rPr>
        <w:t>УСЛОВИЯ ИХ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ДОПУСКА.</w:t>
      </w:r>
    </w:p>
    <w:p w:rsidR="00EF17D4" w:rsidRDefault="00EF17D4">
      <w:pPr>
        <w:tabs>
          <w:tab w:val="left" w:pos="426"/>
        </w:tabs>
        <w:spacing w:after="0" w:line="240" w:lineRule="auto"/>
        <w:ind w:left="-28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color w:val="000000"/>
          <w:sz w:val="28"/>
          <w:szCs w:val="28"/>
        </w:rPr>
        <w:t>В соревнованиях принимают участие спортсмены учреждений спортивной подготовки, спортивных секций, клубов, ведомств и организаций, расположенных на территории Московской области, являющиеся членами РОО «Федерация самбо» Московской области.</w:t>
      </w:r>
    </w:p>
    <w:p w:rsidR="00EF17D4" w:rsidRDefault="00EF17D4">
      <w:pPr>
        <w:tabs>
          <w:tab w:val="left" w:pos="426"/>
        </w:tabs>
        <w:spacing w:after="0" w:line="240" w:lineRule="auto"/>
        <w:ind w:left="-28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соревнований должен иметь постоянную или временную регистрацию на территории Московской области или принадлежностью к физкультурно-спортивной/образовательной организации на территории Московской области. </w:t>
      </w:r>
    </w:p>
    <w:p w:rsidR="00EF17D4" w:rsidRDefault="00EF17D4">
      <w:pPr>
        <w:tabs>
          <w:tab w:val="left" w:pos="231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К участию в соревнованиях допускаются спортсмены юноши и девушки 12-14 лет (2009 -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.р.) имеющие спортивную подготовку не ниже III юношеского спортивного разряда в 20 весовых категориях:</w:t>
      </w:r>
    </w:p>
    <w:p w:rsidR="00EF17D4" w:rsidRDefault="00EF17D4">
      <w:pPr>
        <w:tabs>
          <w:tab w:val="left" w:pos="231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Юноши: </w:t>
      </w:r>
      <w:smartTag w:uri="urn:schemas-microsoft-com:office:smarttags" w:element="metricconverter">
        <w:smartTagPr>
          <w:attr w:name="ProductID" w:val="35 кг"/>
        </w:smartTagPr>
        <w:r>
          <w:rPr>
            <w:rFonts w:ascii="Times New Roman" w:hAnsi="Times New Roman" w:cs="Times New Roman"/>
            <w:sz w:val="28"/>
            <w:szCs w:val="28"/>
          </w:rPr>
          <w:t>35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8 кг"/>
        </w:smartTagPr>
        <w:r>
          <w:rPr>
            <w:rFonts w:ascii="Times New Roman" w:hAnsi="Times New Roman" w:cs="Times New Roman"/>
            <w:sz w:val="28"/>
            <w:szCs w:val="28"/>
          </w:rPr>
          <w:t>38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2 кг"/>
        </w:smartTagPr>
        <w:r>
          <w:rPr>
            <w:rFonts w:ascii="Times New Roman" w:hAnsi="Times New Roman" w:cs="Times New Roman"/>
            <w:sz w:val="28"/>
            <w:szCs w:val="28"/>
          </w:rPr>
          <w:t>42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6 кг"/>
        </w:smartTagPr>
        <w:r>
          <w:rPr>
            <w:rFonts w:ascii="Times New Roman" w:hAnsi="Times New Roman" w:cs="Times New Roman"/>
            <w:sz w:val="28"/>
            <w:szCs w:val="28"/>
          </w:rPr>
          <w:t>46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Times New Roman" w:hAnsi="Times New Roman" w:cs="Times New Roman"/>
            <w:sz w:val="28"/>
            <w:szCs w:val="28"/>
          </w:rPr>
          <w:t>50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4 кг"/>
        </w:smartTagPr>
        <w:r>
          <w:rPr>
            <w:rFonts w:ascii="Times New Roman" w:hAnsi="Times New Roman" w:cs="Times New Roman"/>
            <w:sz w:val="28"/>
            <w:szCs w:val="28"/>
          </w:rPr>
          <w:t>54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9 кг"/>
        </w:smartTagPr>
        <w:r>
          <w:rPr>
            <w:rFonts w:ascii="Times New Roman" w:hAnsi="Times New Roman" w:cs="Times New Roman"/>
            <w:sz w:val="28"/>
            <w:szCs w:val="28"/>
          </w:rPr>
          <w:t>59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5 кг"/>
        </w:smartTagPr>
        <w:r>
          <w:rPr>
            <w:rFonts w:ascii="Times New Roman" w:hAnsi="Times New Roman" w:cs="Times New Roman"/>
            <w:sz w:val="28"/>
            <w:szCs w:val="28"/>
          </w:rPr>
          <w:t>65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1 кг"/>
        </w:smartTagPr>
        <w:r>
          <w:rPr>
            <w:rFonts w:ascii="Times New Roman" w:hAnsi="Times New Roman" w:cs="Times New Roman"/>
            <w:sz w:val="28"/>
            <w:szCs w:val="28"/>
          </w:rPr>
          <w:t>71 кг</w:t>
        </w:r>
      </w:smartTag>
      <w:r>
        <w:rPr>
          <w:rFonts w:ascii="Times New Roman" w:hAnsi="Times New Roman" w:cs="Times New Roman"/>
          <w:sz w:val="28"/>
          <w:szCs w:val="28"/>
        </w:rPr>
        <w:t>, +</w:t>
      </w:r>
      <w:smartTag w:uri="urn:schemas-microsoft-com:office:smarttags" w:element="metricconverter">
        <w:smartTagPr>
          <w:attr w:name="ProductID" w:val="71 кг"/>
        </w:smartTagPr>
        <w:r>
          <w:rPr>
            <w:rFonts w:ascii="Times New Roman" w:hAnsi="Times New Roman" w:cs="Times New Roman"/>
            <w:sz w:val="28"/>
            <w:szCs w:val="28"/>
          </w:rPr>
          <w:t>71 кг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EF17D4" w:rsidRDefault="00EF17D4">
      <w:pPr>
        <w:tabs>
          <w:tab w:val="left" w:pos="231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Девушки: </w:t>
      </w:r>
      <w:smartTag w:uri="urn:schemas-microsoft-com:office:smarttags" w:element="metricconverter">
        <w:smartTagPr>
          <w:attr w:name="ProductID" w:val="34 кг"/>
        </w:smartTagPr>
        <w:r>
          <w:rPr>
            <w:rFonts w:ascii="Times New Roman" w:hAnsi="Times New Roman" w:cs="Times New Roman"/>
            <w:sz w:val="28"/>
            <w:szCs w:val="28"/>
          </w:rPr>
          <w:t>34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7 кг"/>
        </w:smartTagPr>
        <w:r>
          <w:rPr>
            <w:rFonts w:ascii="Times New Roman" w:hAnsi="Times New Roman" w:cs="Times New Roman"/>
            <w:sz w:val="28"/>
            <w:szCs w:val="28"/>
          </w:rPr>
          <w:t>37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Times New Roman" w:hAnsi="Times New Roman" w:cs="Times New Roman"/>
            <w:sz w:val="28"/>
            <w:szCs w:val="28"/>
          </w:rPr>
          <w:t>40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3 кг"/>
        </w:smartTagPr>
        <w:r>
          <w:rPr>
            <w:rFonts w:ascii="Times New Roman" w:hAnsi="Times New Roman" w:cs="Times New Roman"/>
            <w:sz w:val="28"/>
            <w:szCs w:val="28"/>
          </w:rPr>
          <w:t>43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7 кг"/>
        </w:smartTagPr>
        <w:r>
          <w:rPr>
            <w:rFonts w:ascii="Times New Roman" w:hAnsi="Times New Roman" w:cs="Times New Roman"/>
            <w:sz w:val="28"/>
            <w:szCs w:val="28"/>
          </w:rPr>
          <w:t>47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1 кг"/>
        </w:smartTagPr>
        <w:r>
          <w:rPr>
            <w:rFonts w:ascii="Times New Roman" w:hAnsi="Times New Roman" w:cs="Times New Roman"/>
            <w:sz w:val="28"/>
            <w:szCs w:val="28"/>
          </w:rPr>
          <w:t>51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>
          <w:rPr>
            <w:rFonts w:ascii="Times New Roman" w:hAnsi="Times New Roman" w:cs="Times New Roman"/>
            <w:sz w:val="28"/>
            <w:szCs w:val="28"/>
          </w:rPr>
          <w:t>55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9 кг"/>
        </w:smartTagPr>
        <w:r>
          <w:rPr>
            <w:rFonts w:ascii="Times New Roman" w:hAnsi="Times New Roman" w:cs="Times New Roman"/>
            <w:sz w:val="28"/>
            <w:szCs w:val="28"/>
          </w:rPr>
          <w:t>59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5 кг"/>
        </w:smartTagPr>
        <w:r>
          <w:rPr>
            <w:rFonts w:ascii="Times New Roman" w:hAnsi="Times New Roman" w:cs="Times New Roman"/>
            <w:sz w:val="28"/>
            <w:szCs w:val="28"/>
          </w:rPr>
          <w:t>65 кг</w:t>
        </w:r>
      </w:smartTag>
      <w:r>
        <w:rPr>
          <w:rFonts w:ascii="Times New Roman" w:hAnsi="Times New Roman" w:cs="Times New Roman"/>
          <w:sz w:val="28"/>
          <w:szCs w:val="28"/>
        </w:rPr>
        <w:t>, +</w:t>
      </w:r>
      <w:smartTag w:uri="urn:schemas-microsoft-com:office:smarttags" w:element="metricconverter">
        <w:smartTagPr>
          <w:attr w:name="ProductID" w:val="65 кг"/>
        </w:smartTagPr>
        <w:r>
          <w:rPr>
            <w:rFonts w:ascii="Times New Roman" w:hAnsi="Times New Roman" w:cs="Times New Roman"/>
            <w:sz w:val="28"/>
            <w:szCs w:val="28"/>
          </w:rPr>
          <w:t>65 кг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EF17D4" w:rsidRDefault="00EF17D4">
      <w:pPr>
        <w:tabs>
          <w:tab w:val="left" w:pos="231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финальный этап соревнований допускается одна команда от городского округа Московской области по одному человеку в весовой категории 20 человек, 2 тренера и 1 судья.</w:t>
      </w:r>
    </w:p>
    <w:p w:rsidR="00EF17D4" w:rsidRDefault="00EF17D4">
      <w:pPr>
        <w:tabs>
          <w:tab w:val="left" w:pos="231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Именные заявки в 2-х экземпляров установленного образца (Приложение 1) с визой врача и печатью медицинского учреждения,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заверенные руководителем органа управления в сфере физической культуры и спорта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подаются в комиссию по допуску по месту проведения соревнований.</w:t>
      </w:r>
    </w:p>
    <w:p w:rsidR="00EF17D4" w:rsidRDefault="00EF17D4">
      <w:pPr>
        <w:tabs>
          <w:tab w:val="left" w:pos="231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комиссию по допуску предоставляются следующие документы: </w:t>
      </w:r>
    </w:p>
    <w:p w:rsidR="00EF17D4" w:rsidRDefault="00EF17D4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(копия свидетельство о рождении, для лиц моложе 14 лет);</w:t>
      </w:r>
    </w:p>
    <w:p w:rsidR="00EF17D4" w:rsidRDefault="00EF17D4">
      <w:pPr>
        <w:tabs>
          <w:tab w:val="left" w:pos="-4678"/>
          <w:tab w:val="left" w:pos="-4536"/>
          <w:tab w:val="left" w:pos="9355"/>
        </w:tabs>
        <w:spacing w:after="0"/>
        <w:ind w:righ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при регистрации в другом регионе спортсмен должен представить документ о временной регистрации(оригинал);</w:t>
      </w:r>
    </w:p>
    <w:p w:rsidR="00EF17D4" w:rsidRDefault="00EF17D4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полиса обязательного медицинского страхования; </w:t>
      </w:r>
    </w:p>
    <w:p w:rsidR="00EF17D4" w:rsidRDefault="00EF17D4">
      <w:pPr>
        <w:spacing w:after="0"/>
        <w:ind w:right="-284" w:firstLine="426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 (оригинал) о страховании жизни и здоровья от несчастных случаев на день проведения соревнований</w:t>
      </w:r>
      <w:r>
        <w:rPr>
          <w:color w:val="000000"/>
          <w:sz w:val="26"/>
          <w:szCs w:val="26"/>
        </w:rPr>
        <w:t>.</w:t>
      </w:r>
    </w:p>
    <w:p w:rsidR="00EF17D4" w:rsidRDefault="00EF17D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  Участник соревнований имеет право выступать только в одном виде программы соревнований.</w:t>
      </w:r>
    </w:p>
    <w:p w:rsidR="00EF17D4" w:rsidRDefault="00EF17D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 Замена участника производится по решению судейской коллегии.</w:t>
      </w:r>
    </w:p>
    <w:p w:rsidR="00EF17D4" w:rsidRDefault="00EF17D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 Сборные команды, имеющие </w:t>
      </w:r>
      <w:r>
        <w:rPr>
          <w:rFonts w:ascii="Times New Roman" w:hAnsi="Times New Roman" w:cs="Times New Roman"/>
          <w:sz w:val="28"/>
          <w:szCs w:val="28"/>
        </w:rPr>
        <w:t>неполный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состав, могут быть допущены к участию в соревнованиях по решению судейской коллегии.</w:t>
      </w:r>
    </w:p>
    <w:p w:rsidR="00EF17D4" w:rsidRDefault="00EF17D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 В случае несоблюдения вышеизложенных требований участники к соревнованиям не допускаются, о чем сообщается представителю сборной команды.</w:t>
      </w:r>
    </w:p>
    <w:p w:rsidR="00EF17D4" w:rsidRDefault="00EF17D4">
      <w:pPr>
        <w:numPr>
          <w:ilvl w:val="0"/>
          <w:numId w:val="3"/>
        </w:numPr>
        <w:tabs>
          <w:tab w:val="left" w:pos="1418"/>
        </w:tabs>
        <w:ind w:left="1276" w:right="1275" w:hanging="42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ПРОГРАММА ПРОВЕДЕНИЯ СОРЕВНОВАНИЯ</w:t>
      </w:r>
    </w:p>
    <w:p w:rsidR="00EF17D4" w:rsidRDefault="00EF17D4">
      <w:pPr>
        <w:tabs>
          <w:tab w:val="left" w:pos="231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Место проведения (2 этап) финальный: Московская область г. Мытищи, ул. Силикатная 30А, СК «Строитель», «Центр единоборств».</w:t>
      </w:r>
    </w:p>
    <w:p w:rsidR="00EF17D4" w:rsidRDefault="00EF17D4">
      <w:pPr>
        <w:tabs>
          <w:tab w:val="left" w:pos="2310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соревнований: </w:t>
      </w:r>
    </w:p>
    <w:p w:rsidR="00EF17D4" w:rsidRDefault="00EF17D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09:00-10:00- взвешивание, комиссия по допуску;</w:t>
      </w:r>
    </w:p>
    <w:p w:rsidR="00EF17D4" w:rsidRDefault="00EF17D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10:00-10:30- жеребьевка;</w:t>
      </w:r>
    </w:p>
    <w:p w:rsidR="00EF17D4" w:rsidRDefault="00EF17D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11:00-11:30- Торжественное открытие соревнований;</w:t>
      </w:r>
    </w:p>
    <w:p w:rsidR="00EF17D4" w:rsidRDefault="00EF17D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11:30-17:00-предварительные встречи;</w:t>
      </w:r>
    </w:p>
    <w:p w:rsidR="00EF17D4" w:rsidRDefault="00EF17D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17:00-18:00- финальные встречи;</w:t>
      </w:r>
    </w:p>
    <w:p w:rsidR="00EF17D4" w:rsidRDefault="00EF17D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18:00-18:30- награждение победителей, закрытие соревнований</w:t>
      </w:r>
    </w:p>
    <w:p w:rsidR="00EF17D4" w:rsidRDefault="00EF17D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7D4" w:rsidRDefault="00EF17D4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УСЛОВИЯ ПОДВЕДЕНИЯ ИТОГОВ</w:t>
      </w:r>
    </w:p>
    <w:p w:rsidR="00EF17D4" w:rsidRDefault="00EF17D4">
      <w:pPr>
        <w:widowControl w:val="0"/>
        <w:numPr>
          <w:ilvl w:val="1"/>
          <w:numId w:val="2"/>
        </w:numPr>
        <w:shd w:val="clear" w:color="auto" w:fill="FFFFFF"/>
        <w:tabs>
          <w:tab w:val="left" w:pos="-7655"/>
        </w:tabs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в соответствии с правилами соревнований по самбо.</w:t>
      </w:r>
    </w:p>
    <w:p w:rsidR="00EF17D4" w:rsidRDefault="00EF17D4">
      <w:pPr>
        <w:widowControl w:val="0"/>
        <w:numPr>
          <w:ilvl w:val="1"/>
          <w:numId w:val="2"/>
        </w:numPr>
        <w:shd w:val="clear" w:color="auto" w:fill="FFFFFF"/>
        <w:tabs>
          <w:tab w:val="left" w:pos="-7655"/>
        </w:tabs>
        <w:spacing w:after="0" w:line="240" w:lineRule="auto"/>
        <w:ind w:left="142" w:right="-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каждой весовой категории разыгрывается 1, 2 и два 3 места.</w:t>
      </w:r>
    </w:p>
    <w:p w:rsidR="00EF17D4" w:rsidRDefault="00EF17D4">
      <w:pPr>
        <w:widowControl w:val="0"/>
        <w:numPr>
          <w:ilvl w:val="1"/>
          <w:numId w:val="2"/>
        </w:numPr>
        <w:shd w:val="clear" w:color="auto" w:fill="FFFFFF"/>
        <w:tabs>
          <w:tab w:val="left" w:pos="-7655"/>
          <w:tab w:val="left" w:pos="284"/>
          <w:tab w:val="left" w:pos="709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Разыгрывается командное первенство, согласно подсчету личных результатов во всех весовых категориях у юношей и девушек.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№1.</w:t>
      </w:r>
    </w:p>
    <w:p w:rsidR="00EF17D4" w:rsidRDefault="00EF17D4">
      <w:pPr>
        <w:ind w:left="724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7D4" w:rsidRDefault="00EF17D4">
      <w:pPr>
        <w:ind w:left="724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№ 1</w:t>
      </w:r>
    </w:p>
    <w:tbl>
      <w:tblPr>
        <w:tblW w:w="10389" w:type="dxa"/>
        <w:tblInd w:w="-7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5"/>
        <w:gridCol w:w="569"/>
        <w:gridCol w:w="561"/>
        <w:gridCol w:w="560"/>
        <w:gridCol w:w="558"/>
        <w:gridCol w:w="558"/>
        <w:gridCol w:w="558"/>
        <w:gridCol w:w="558"/>
        <w:gridCol w:w="558"/>
        <w:gridCol w:w="539"/>
        <w:gridCol w:w="539"/>
        <w:gridCol w:w="539"/>
        <w:gridCol w:w="539"/>
        <w:gridCol w:w="539"/>
        <w:gridCol w:w="539"/>
        <w:gridCol w:w="539"/>
        <w:gridCol w:w="522"/>
        <w:gridCol w:w="639"/>
      </w:tblGrid>
      <w:tr w:rsidR="00EF17D4" w:rsidTr="004838B4">
        <w:tc>
          <w:tcPr>
            <w:tcW w:w="975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69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8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8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8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8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2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F17D4" w:rsidTr="004838B4">
        <w:tc>
          <w:tcPr>
            <w:tcW w:w="975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569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1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8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8" w:type="dxa"/>
            <w:tcMar>
              <w:left w:w="108" w:type="dxa"/>
            </w:tcMar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8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8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EF17D4" w:rsidRPr="004838B4" w:rsidRDefault="00EF17D4" w:rsidP="00483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F17D4" w:rsidRDefault="00EF17D4">
      <w:pPr>
        <w:widowControl w:val="0"/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7D4" w:rsidRDefault="00EF17D4">
      <w:pPr>
        <w:widowControl w:val="0"/>
        <w:numPr>
          <w:ilvl w:val="1"/>
          <w:numId w:val="2"/>
        </w:numPr>
        <w:shd w:val="clear" w:color="auto" w:fill="FFFFFF"/>
        <w:tabs>
          <w:tab w:val="left" w:pos="-7797"/>
          <w:tab w:val="left" w:pos="-7655"/>
        </w:tabs>
        <w:spacing w:after="0" w:line="240" w:lineRule="auto"/>
        <w:ind w:left="284" w:right="-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по численности населения городских округов:</w:t>
      </w:r>
    </w:p>
    <w:p w:rsidR="00EF17D4" w:rsidRDefault="00EF17D4">
      <w:pPr>
        <w:widowControl w:val="0"/>
        <w:shd w:val="clear" w:color="auto" w:fill="FFFFFF"/>
        <w:tabs>
          <w:tab w:val="left" w:pos="-7797"/>
          <w:tab w:val="left" w:pos="-7655"/>
        </w:tabs>
        <w:spacing w:after="0" w:line="240" w:lineRule="auto"/>
        <w:ind w:left="-284" w:right="-284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-1 группа (32 городских округа, население свыше 100 тысяч человек);</w:t>
      </w:r>
    </w:p>
    <w:p w:rsidR="00EF17D4" w:rsidRDefault="00EF17D4">
      <w:pPr>
        <w:widowControl w:val="0"/>
        <w:shd w:val="clear" w:color="auto" w:fill="FFFFFF"/>
        <w:tabs>
          <w:tab w:val="left" w:pos="-7797"/>
          <w:tab w:val="left" w:pos="-7655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 группа (28 городских округа, население до 100 тысяч человек).</w:t>
      </w:r>
    </w:p>
    <w:p w:rsidR="00EF17D4" w:rsidRDefault="00EF17D4">
      <w:pPr>
        <w:widowControl w:val="0"/>
        <w:shd w:val="clear" w:color="auto" w:fill="FFFFFF"/>
        <w:tabs>
          <w:tab w:val="left" w:pos="-7797"/>
          <w:tab w:val="left" w:pos="-7655"/>
        </w:tabs>
        <w:spacing w:after="0" w:line="240" w:lineRule="auto"/>
        <w:ind w:righ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 В общекомандном первенстве победитель определяется по наибольшему количеству очков, набранных сборными командами.</w:t>
      </w:r>
    </w:p>
    <w:p w:rsidR="00EF17D4" w:rsidRDefault="00EF17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F17D4" w:rsidRDefault="00EF17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VII. НАГРАЖДЕНИЕ</w:t>
      </w:r>
    </w:p>
    <w:p w:rsidR="00EF17D4" w:rsidRDefault="00EF17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7D4" w:rsidRDefault="00EF17D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Участники, занявшие 1, 2, и два 3 места в личном первенстве соревнований, награждаются медалями, грамотами и памятными призами.</w:t>
      </w:r>
    </w:p>
    <w:p w:rsidR="00EF17D4" w:rsidRDefault="00EF17D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Сборные команды, завоевавшие 1, 2, 3 место в общекомандном первенстве награждаются кубками.</w:t>
      </w:r>
    </w:p>
    <w:p w:rsidR="00EF17D4" w:rsidRDefault="00EF17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17D4" w:rsidRDefault="00EF17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  <w:t>VIII. УСЛОВИЯ ФИНАНСИРОВАНИЯ</w:t>
      </w:r>
    </w:p>
    <w:p w:rsidR="00EF17D4" w:rsidRDefault="00EF17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highlight w:val="yellow"/>
        </w:rPr>
      </w:pPr>
    </w:p>
    <w:p w:rsidR="00EF17D4" w:rsidRDefault="00EF17D4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8.1. Финансовое обеспечение командирования (проезд до места проведения соревнований и обратно, питание и проживание) команд, осуществляется за счёт командирующих организаций.</w:t>
      </w:r>
    </w:p>
    <w:p w:rsidR="00EF17D4" w:rsidRDefault="00EF17D4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8.2. ГАУ МО «Дирекция спортмероприятий» несет расходы на организацию и проведение соревнований за счет соответствующей субсидии из бюджета Московской области согласно государственному заданию, утвержденному Министерством(а также в части наградной атрибутики, работы спортивных судей, бригад скорой и медицинской помощи)</w:t>
      </w:r>
    </w:p>
    <w:p w:rsidR="00EF17D4" w:rsidRDefault="00EF17D4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7D4" w:rsidRDefault="00EF17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IX. ОБЕСПЕЧЕНИЕ БЕЗОПАСНОСТИ УЧАСТНИКОВ И ЗРИТЕЛЕЙ</w:t>
      </w:r>
    </w:p>
    <w:p w:rsidR="00EF17D4" w:rsidRDefault="00EF17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/>
          <w:sz w:val="27"/>
          <w:szCs w:val="27"/>
        </w:rPr>
      </w:pP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                          в соответствии со следующими нормативно-правовыми актами: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04.12.2007г. № 329-ФЗ «О физической культуре и спорте в Российской Федерации»;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Безопасность, антитеррористическая защищенность и медицинское обслуживание участников Мероприятия и зрителей обеспечиваются в соответствии с постановлениями Правительства Российской Федерации от 18.04.2014 № 353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обеспечения безопасности при проведении официальных спортивных соревнований» 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распоряжением Губернатора Московской области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Медицинское обслуживание участников Мероприятия и зрителей обеспечивается в соответствии с приказом Министерства здравоохранения РФ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7D4" w:rsidRDefault="00EF17D4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X. СТРАХОВАНИЕ УЧАСТНИКОВ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 Участие в соревновании осуществляется при  наличии договора (оригинала) о добровольном страховании жизни и здоровья, договора (оригинала) добровольного страхования от несчастных случаев.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10.2 Страхование может производится как за счет бюджетных, так и внебюджетных средств в соответствии с законодательством Российской Федерации.</w:t>
      </w:r>
    </w:p>
    <w:p w:rsidR="00EF17D4" w:rsidRDefault="00EF17D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7D4" w:rsidRDefault="00EF17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XI. ПОДАЧА ЗАЯВОК НА УЧАСТИЕ</w:t>
      </w:r>
    </w:p>
    <w:p w:rsidR="00EF17D4" w:rsidRDefault="00EF17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F17D4" w:rsidRDefault="00EF17D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 Участники соревнований, начиная с муниципального этапа, должны быть зарегистрированы на сайте </w:t>
      </w:r>
      <w:hyperlink r:id="rId5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https://russiarunning.com/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7D4" w:rsidRDefault="00EF17D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11.1. В случае невозможности регистрации на вышеуказанном сайте по уважительным, техническим причинам в установленный срок, спортсмен может быть допущен до соревнований решением главной судейской коллегии.</w:t>
      </w:r>
    </w:p>
    <w:p w:rsidR="00EF17D4" w:rsidRDefault="00EF17D4">
      <w:pPr>
        <w:tabs>
          <w:tab w:val="left" w:pos="426"/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11.2 Итоги соревнований по видам спорта размещаются на сайте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https://russiarunning.com/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7D4" w:rsidRDefault="00EF17D4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17D4" w:rsidRDefault="00EF17D4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НАСТОЯЩЕЕ ПОЛОЖЕНИЕ</w:t>
      </w:r>
    </w:p>
    <w:p w:rsidR="00EF17D4" w:rsidRDefault="00EF17D4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ЯВЛЯЕТСЯ ОФИЦИАЛЬНЫМ ВЫЗОВОМ НА СОРЕВНОВАНИЯ</w:t>
      </w:r>
    </w:p>
    <w:p w:rsidR="00EF17D4" w:rsidRDefault="00EF17D4">
      <w:pPr>
        <w:rPr>
          <w:rFonts w:ascii="Times New Roman" w:hAnsi="Times New Roman" w:cs="Times New Roman"/>
          <w:b/>
          <w:sz w:val="20"/>
          <w:szCs w:val="20"/>
        </w:rPr>
      </w:pPr>
    </w:p>
    <w:sectPr w:rsidR="00EF17D4" w:rsidSect="00CD0CB5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A0D"/>
    <w:multiLevelType w:val="multilevel"/>
    <w:tmpl w:val="60925174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">
    <w:nsid w:val="2DAA0C52"/>
    <w:multiLevelType w:val="multilevel"/>
    <w:tmpl w:val="94AE4B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  <w:sz w:val="26"/>
        <w:szCs w:val="26"/>
      </w:rPr>
    </w:lvl>
  </w:abstractNum>
  <w:abstractNum w:abstractNumId="2">
    <w:nsid w:val="5ED31564"/>
    <w:multiLevelType w:val="multilevel"/>
    <w:tmpl w:val="94F6419C"/>
    <w:lvl w:ilvl="0">
      <w:start w:val="1"/>
      <w:numFmt w:val="bullet"/>
      <w:lvlText w:val="‒"/>
      <w:lvlJc w:val="left"/>
      <w:pPr>
        <w:ind w:left="130" w:hanging="707"/>
      </w:pPr>
      <w:rPr>
        <w:rFonts w:ascii="Courier New" w:eastAsia="Times New Roman" w:hAnsi="Courier New"/>
      </w:rPr>
    </w:lvl>
    <w:lvl w:ilvl="1">
      <w:numFmt w:val="bullet"/>
      <w:lvlText w:val="•"/>
      <w:lvlJc w:val="left"/>
      <w:pPr>
        <w:ind w:left="561" w:hanging="283"/>
      </w:p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B5"/>
    <w:rsid w:val="000E0F38"/>
    <w:rsid w:val="0037123E"/>
    <w:rsid w:val="004838B4"/>
    <w:rsid w:val="00A434E4"/>
    <w:rsid w:val="00B8798C"/>
    <w:rsid w:val="00CD0CB5"/>
    <w:rsid w:val="00E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D0C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D0C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D0C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D0C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D0CB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D0C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C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C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C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C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C16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D0CB5"/>
    <w:pPr>
      <w:spacing w:after="200" w:line="276" w:lineRule="auto"/>
    </w:pPr>
  </w:style>
  <w:style w:type="table" w:customStyle="1" w:styleId="TableNormal1">
    <w:name w:val="Table Normal1"/>
    <w:uiPriority w:val="99"/>
    <w:rsid w:val="00CD0CB5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CD0C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0C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">
    <w:name w:val="Неразрешенное упоминание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D0CB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60C16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CD0C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running.com/" TargetMode="External"/><Relationship Id="rId5" Type="http://schemas.openxmlformats.org/officeDocument/2006/relationships/hyperlink" Target="https://russiarun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1596</Words>
  <Characters>9099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2023-03-30T08:40:00Z</dcterms:created>
  <dcterms:modified xsi:type="dcterms:W3CDTF">2023-04-03T09:12:00Z</dcterms:modified>
</cp:coreProperties>
</file>